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9c052e020e041b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51142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Knjižnica Mihaela Šiloboda Sveta Nedelja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251.494,75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298.597,10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163.775,45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229.418,88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87.719,30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69.178,22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87.221,27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84.632,72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87.221,27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18.043,05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Knjižnice M. Šiloboda Sveta Nedelja ostvareni u razdoblju od 1. siječnja od 31. prosinca 2025. godine iznosili su 298.597,10 €, odnosno 18,7% ili 47.102,35 € više nego prethodne 2024. godine. Na rast prihoda poslovanja u promatranom razdoblju najvećim je dijelom utjecalo povećanje prihoda iz nadležnog proračuna za financiranje redovne djelatnosti, prihoda od pruženih usluga te prihoda od pomoći. Ukupni rashodi su iznosili 316.640,15 € što je za 27,5% ili 68.231,98 € više rashoda nego prošle godine. Rashodi poslovanja su rasli, a na to su utjecali povećanje rashoda za plaće zaposlenika, zatim ostalih rashoda za zaposlene, doprinosa na plaće, rashoda za materijal i energiju, rashoda za usluge te ostalih nespomenutih rashoda poslovanja i ostalih financijskih rashoda, dok su se rashodi za nabavu nefinancijske imovine uvećali za 3,1% zbog uvećanih rashoda za knjižnu građu i nabavu namještaja i opreme, što dovodi do uvećanja ukupnih rashoda u promatranom razdoblju. Ostvaren je manjak prihoda u iznosu od 18.043,05 €. Višak prihoda iz prethodnog razdoblja iznosi 6.722,46 €, tako da se u sljedeće razdoblje prenosi manjak u iznosu od 11.320,59 €.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251.494,75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298.597,10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Prihodi poslovanja Knjižnice Mihaela Šiloboda Sveta Nedelja ostvareni u razdoblju od 1. siječnja do 31. prosinca 2025. godine iznosili su 298.597,10 €, odnosno 18,7% ili 47.102,35 € više nego prethodne 2024. godine. Na rast prihoda poslovanja u promatranom razdoblju najvećim je dijelom utjecalo povećanje prihoda iz nadležnog proračuna za financiranje redovne djelatnosti, prihoda od pruženih usluga te prihoda od pomoći.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r>
        <w:t xml:space="preserve">Prihodi od pomoći u razdoblju od 1. siječnja do 31. prosinca 2025. godine ostvareni su u iznosu od 46.560,00 €, odnosno 4,9% ili  2.186,00 € više u odnosu na prihode od pomoći ostvarene u istom razdoblju 2024. godine. Na rast prihoda od pomoći u promatranom razdoblju je utjecalo uvećanje prihoda od kapitalnih pomoći iz državnog proračuna proračunskim korisnicima JLP(R)S te rast kapitalnih pomoći proračunskim korisnicima iz proračuna JLP(R)S koji im nije nadležan.</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Prihodi od prodaje proizvoda i robe te pruženih usluga u razdoblju od 1. siječnja do 31. prosinca 2025. godine ostvareni su u iznosu od 7.735,60 €, odnosno 10,5% više u odnosu na iste prihode ostvarene u promatranom razdoblju 2024. godine. Na rast prihoda od prodaje proizvoda i robe te pruženih usluga utjecalo je uvećanje prihoda od pruženih usluga.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200.121,95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244.301,50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Prihodi iz nadležnog proračuna za financiranje redovne djelatnosti proračunskih korisnika u razdoblju od 1. siječnja do 31. prosinca 2025. godine ostvareni su u iznosu od 244.301,50 €, odnosno 22,1% više u odnosu na iste prihode ostvarene u promatranom razdoblju 2024. godine. Na rast prihoda iz nadležnog proračuna za financiranje redovne djelatnosti proračunskih korisnika najviše je utjecalo uvećanje prihoda iz nadležnog proračuna, odnosno Grada Sveta Nedelja, za financiranje rashoda poslovanja (plaće i doprinosi za zaposlenike, ostali troškovi za redovno poslovanje) koji su ostvareni za 27,4%, odnosno 43.765,15 € više u odnosu na ostvarenje u istom razdoblju 2024. godine, dok su prihodi iz nadležnog proračuna za financiranje rashoda za nabavu nefinancijske imovine ostvareni za 1% ili  414,4 € više nego 2024.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163.775,45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229.418,88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r>
        <w:t xml:space="preserve">Rashodi poslovanja Knjižnice M. Šiloboda Sveta Nedelja ostvareni u razdoblju od 1. siječnja od 31. prosinca 2025. godine iznose 229.418,88 €, odnosno 40,1% ili 65.643,43 € više nego prethodne 2024. godine. Na rast rashoda poslovanja je najviše utjecalo povećanje rashoda za plaće zaposlenika, zatim ostalih rashoda za zaposlene, doprinosa na plaće, rashoda za materijal i energiju, rashoda za usluge te ostalih nespomenutih rashoda poslovanja i ostalih financijskih rashoda.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98.946,81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147.980,92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w:t>
            </w:r>
          </w:p>
        </w:tc>
      </w:tr>
    </w:tbl>
    <w:p>
      <w:pPr>
        <w:spacing w:before="0" w:after="0"/>
      </w:pPr>
    </w:p>
    <w:p>
      <w:r>
        <w:t xml:space="preserve">Rashodi za plaće zaposlenika u razdoblju od 1. siječnja do 31. prosinca 2025. godine ostvareni su u iznosu od 147.980,92 €, odnosno 49,6% ili  49.034,11 € više u odnosu na rashode za plaće ostvarene u istom razdoblju 2024. godine. Na rast u promatranom razdoblju najvećim je dijelom utjecalo uvećanje rashoda za plaće za redovan rad koji su ostvareni za 49,7% ili 48.236,77 €, više nego prethodne 2024. godine, odnosno povećanje osnovice za izračun plaće, kao i povećanje rashoda za plaće za prekovremeni rad za 42,1% ili 797,34 €.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13.450,50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Ostali rashodi za zaposlene u razdoblju od 1. siječnja do 31. prosinca 2025. godine ostvareni su u iznosu od 13.450,50 €, odnosno 9,7% ili 1.190,00 € više u odnosu na ostale rashode za zaposlene ostvarene u istom razdoblju 2024. godine. Na rast u promatranom razdoblju je utjecalo uvećanje ostalih nenavedenih rashoda za zaposlene, nagrade i darovi.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w:t>
            </w:r>
          </w:p>
        </w:tc>
      </w:tr>
    </w:tbl>
    <w:p>
      <w:pPr>
        <w:spacing w:before="0" w:after="0"/>
      </w:pPr>
    </w:p>
    <w:p>
      <w:r>
        <w:t xml:space="preserve">Doprinosi na plaće u razdoblju od 1. siječnja do 31. prosinca 2025. godine ostvareni su u iznosu od 24.416,83 €, odnosno 49,6% ili 8.090,57 € više u odnosu na doprinose ostvarene u istom razdoblju 2024. godine. Na rast u promatranom razdoblju je utjecalo uvećanje doprinosa za obvezno zdravstveno osiguranje.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w:t>
            </w:r>
          </w:p>
        </w:tc>
      </w:tr>
    </w:tbl>
    <w:p>
      <w:pPr>
        <w:spacing w:before="0" w:after="0"/>
      </w:pPr>
    </w:p>
    <w:p>
      <w:r>
        <w:t xml:space="preserve">Rashodi za naknade troškova zaposlenima u razdoblju od 1. siječnja do 31. prosinca 2025. godine ostvareni su u iznosu od 3.137,54 €, odnosno 2% ili 62,84 € manje u odnosu na istoimene rashode za zaposlene ostvarene u istom razdoblju 2024. godine. Na pad u promatranom razdoblju je utjecalo umanjenje rashoda za naknade za prijevoz, za rad na terenu i odvojeni život.</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174,4</w:t>
            </w:r>
          </w:p>
        </w:tc>
      </w:tr>
    </w:tbl>
    <w:p>
      <w:pPr>
        <w:spacing w:before="0" w:after="0"/>
      </w:pPr>
    </w:p>
    <w:p>
      <w:r>
        <w:t xml:space="preserve">Rashodi za materijal i energiju u razdoblju od 1. siječnja do 31. prosinca 2025. godine ostvareni su u iznosu od 6.005,20 €, odnosno 74,4% ili 2.561,70 € više u odnosu na iste rashode ostvarene u promatranom razdoblju 2024. godine. Na rast rashoda za materijal i energiju utjecalo je uvećanje rashoda za uredski materijal i ostali materijalni rashodi (materijal za potrebe redovnog poslovanja, higijenske potrebe i njegu, literatura) koji su ostvareni za 76,8%, odnosno  2.588,02 € više u odnosu na ostvarenje u istom razdoblju 2024. godine, dok su rashodi za materijal i dijelove za tekuće i investicijsko održavanje ostvareni za 34,8 % ili 26,32 € manje nego prethodne 2024.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28.697,91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Rashodi za usluge u razdoblju od 1. siječnja do 31. prosinca 2025. godine ostvareni su u iznosu od 33.114,76 €, odnosno 15,4% ili 4.416,85 € više u odnosu na iste rashode ostvarene u promatranom razdoblju 2024. godine. Na rast rashoda za usluge utjecalo je uvećanje rashoda za zakupnine i najamnine za 3,3% u odnosu na prethodnu godinu, zatim porast rashoda za intelektualne i osobne usluge za 14,1% te porast rashoda za ostale usluge  za 44,7%. Rashodi za usluge telefona i poštarine, usluga tekućeg i investicijskog održavanja te računalne usluge bilježe pad u odnosu na isto razdoblje prethodne godine.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141,3</w:t>
            </w:r>
          </w:p>
        </w:tc>
      </w:tr>
    </w:tbl>
    <w:p>
      <w:pPr>
        <w:spacing w:before="0" w:after="0"/>
      </w:pPr>
    </w:p>
    <w:p>
      <w:r>
        <w:t xml:space="preserve">Ostali nespomenuti rashodi poslovanja u razdoblju od 1. siječnja do 31. prosinca 2025. godine ostvareni su u iznosu od 511,59 €, odnosno 41,3% više u odnosu na iste rashode ostvarene u promatranom razdoblju 2024. godine. Na rast tih rashoda je utjecalo uvećanje rashoda za pristojbe i naknade dok rashodi za reprezentaciju bilježe pad u odnosu na prethodnu godinu.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Ostali financijski rashodi u razdoblju od 1. siječnja do 31. prosinca 2025. godine ostvareni su u iznosu od 544,06 €, odnosno 1,1% više u odnosu na iste rashode ostvarene u promatranom razdoblju 2024. godine. Na rast tih rashoda najviše  je utjecalo uvećanje rashoda za bankarske usluge i usluge platnog prometa.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Ostale naknade građanima i kućanstvima iz proračuna u razdoblju od 1. siječnja do 31. prosinca 2025. godine ostvareni su u iznosu od 257,48 €, te nisu zabilježeni prethodne 2024. godine, a odnose se na naknade građanima i kućanstvima u novcu.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84.632,72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87.221,27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Rashodi za nabavu nefinancijske imovine u razdoblju od 1. siječnja do 31. prosinca 2025. godine ostvareni su u iznosu od 87.221,27 €, odnosno 3,1% ili  2.588,55 € više u odnosu na iste rashode ostvarene u promatranom razdoblju 2024. godine. Odnose se na rashode na nabavu proizvedene dugotrajne imovine.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Rashodi za uredsku opremu i namještaj od 1. siječnja do 31. prosinca 2025. godine ostvareni su u iznosu od 5.716,12 €, odnosno 6,5% ili  347,12 € više u odnosu na iste rashode ostvarene u promatranom razdoblju 2024.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79.263,72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Rashodi za knjižnu građu od 1. siječnja do 31. prosinca 2025. godine ostvareni su u iznosu od 81.505,15 €, odnosno 2,8% ili 2.241,43 € više u odnosu na iste rashode ostvarene u promatranom razdoblju 2024.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389.832,47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376.087,87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U izvještajnom razdoblju od 1. siječnja do 31. prosinca 2025. godine Gradska knjižnica Mihaela Šiloboda Sveta Nedjelja zabilježila je nefinancijsku imovinu u iznosu od 369.693,02 € kao i prethodne 2024. godine te financijsku imovinu u iznosu od 6.394,85 €, odnosno  68,1% ili 13.668,11 € manje nego 2024. godine. Ukupna imovina jednaka je obvezama te iznosi 376.087,87  €. Vlastiti izvori ostvareni su u iznosu od 358.372,43 € što je za 4,8% manje nego prošle godine. Višak prihoda poslovanja iznosi 160.533,40 €, dok manjak prihoda o nefinancijske imovine iznosi 171.853,99 €.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369.769,51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369.693,02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Proizvedena dugotrajna imovina u razdoblju od 01. siječnja do 31. prosinca 2025. godine zabilježena je u iznosu od 369.693,02 €  odnosno  jednaka je kao i prethodne 2024. godine, a  odnosi se na postrojenja i opremu te knjige, umjetnička djela i ostale izložbene vrijednosti.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100.755,08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w:t>
            </w:r>
          </w:p>
        </w:tc>
      </w:tr>
    </w:tbl>
    <w:p>
      <w:pPr>
        <w:spacing w:before="0" w:after="0"/>
      </w:pPr>
    </w:p>
    <w:p>
      <w:r>
        <w:t xml:space="preserve">Postrojenja i oprema zabilježeni su u iznosu od 100.755,08 €, što je 12,4% ili 14.241,30 € manje nego u 2024. godini.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254.773,13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268.937,94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Knjige, umjetnička djela i ostale izložbene vrijednosti zabilježeni su u iznosu od 268.937,94 €, što je 5,6% ili 14.164,81 € više nego u 2024. godini.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Potraživanja za jamčevne pologe, od zaposlenih te za više plaćene poreze i ostalo u iznosu od 351,23 € manje je za 21,7% ili za 97,29 € nego prethodne 2024. godine; odnosi se na ostala potraživanja.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prihode poslovanja ostvareni su u iznosu od 6.043,62 € te nisu zabilježeni u prethodnoj 2024. godini, a odnose se na potraživanja proračunskih korisnika za sredstva uplaćena u nadležni proračun i za prihode od HZZO-a na temelju ugovorenih obveza.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Obveze za rashode poslovanja ostvarene su u iznosu od 17.533,58 € što je 31,9% ili  4.238,88 € više nego prethodne godine. Odnose se na obveze za zaposlene ostvarene u iznosu od 16.474,53 €, odnosno 29,9% ili 3.795,63 € više nego 2024. godine te na obveze za materijalne rashode u iznosu od 1.059,05 €, odnosno 82,7% ili 479,26 € više nego prethodne godine.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16.474,53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r>
        <w:t xml:space="preserve">Obveze za zaposlene ostvarene su u iznosu od 16.474,53 €, odnosno 29,9% ili 3.795,63 € više nego 2024.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182,7</w:t>
            </w:r>
          </w:p>
        </w:tc>
      </w:tr>
    </w:tbl>
    <w:p>
      <w:pPr>
        <w:spacing w:before="0" w:after="0"/>
      </w:pPr>
    </w:p>
    <w:p>
      <w:r>
        <w:t xml:space="preserve">Obveze za materijalne rashode  ostvarene su u iznosu od 1.059,05 €, odnosno 82,7% ili 479,26 € više nego prethodne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397,1</w:t>
            </w:r>
          </w:p>
        </w:tc>
      </w:tr>
    </w:tbl>
    <w:p>
      <w:pPr>
        <w:spacing w:before="0" w:after="0"/>
      </w:pPr>
    </w:p>
    <w:p>
      <w:r>
        <w:t xml:space="preserve">Obveze za predujmove, depozite, jamčevne pologe i tuđe prihode ostvarene su u iznosu od 181,86 €, odnosno 297,1% ili  136,06 € više nego prethodne 2024. godine, odnosi ne na pretplatu prema dobavljaču Mozaik knjiga d.o.o.</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318.419,47 €, a isto se sastoji od obveza za rashode poslovanja, obveza za nabavu nefinancijske imovine te obveza za predujmove, depozite, jamčevne pologe i tuđe prihode, te uvećano za početno stanje 01.01.2025. godine u iznosu od 13.340,50 € čini ukupno 331.759,97 € obveza. U izvještajnom razdoblju podmirene su obveze u ukupnom iznosu od 314.044,53 € te na kraju izvještajnog razdoblja tj. sa 31.12.2025. godine stanje obveza iznosi  17.715,44 €, a odnosi se na stanje nedospjelih obveza na kraju izvještajnog razdoblja od kojih obveze za rashode za plaće i drugi dohodak iznose 17.533,58 €, a obveze za predujmove, depozite, jamčevne pologe i tuđe prihode iznose 181,86 €.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cd5329789574f97" /></Relationships>
</file>